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59C" w14:textId="3E0F7D49" w:rsidR="00462E52" w:rsidRPr="00462E52" w:rsidRDefault="00462E52" w:rsidP="00462E52">
      <w:pPr>
        <w:spacing w:after="0" w:line="240" w:lineRule="auto"/>
        <w:jc w:val="center"/>
        <w:rPr>
          <w:rFonts w:asciiTheme="majorHAnsi" w:eastAsia="inter" w:hAnsiTheme="majorHAnsi" w:cs="inter"/>
          <w:b/>
          <w:bCs/>
          <w:color w:val="000000"/>
          <w:sz w:val="24"/>
          <w:szCs w:val="24"/>
        </w:rPr>
      </w:pPr>
      <w:r w:rsidRPr="00462E52">
        <w:rPr>
          <w:rFonts w:asciiTheme="majorHAnsi" w:eastAsia="inter" w:hAnsiTheme="majorHAnsi" w:cs="inter"/>
          <w:b/>
          <w:bCs/>
          <w:color w:val="000000"/>
          <w:sz w:val="24"/>
          <w:szCs w:val="24"/>
        </w:rPr>
        <w:t>Market Analysis Indonesia</w:t>
      </w:r>
    </w:p>
    <w:p w14:paraId="2894982D" w14:textId="77777777" w:rsidR="00462E52" w:rsidRPr="00462E52" w:rsidRDefault="00462E52" w:rsidP="00462E52">
      <w:pPr>
        <w:spacing w:after="0" w:line="240" w:lineRule="auto"/>
        <w:rPr>
          <w:rFonts w:asciiTheme="majorHAnsi" w:eastAsia="inter" w:hAnsiTheme="majorHAnsi" w:cs="inter"/>
          <w:color w:val="000000"/>
          <w:sz w:val="24"/>
          <w:szCs w:val="24"/>
        </w:rPr>
      </w:pPr>
    </w:p>
    <w:p w14:paraId="01F9332E" w14:textId="4DE6C15B" w:rsidR="006F190D" w:rsidRDefault="00000000" w:rsidP="00462E52">
      <w:pPr>
        <w:spacing w:after="0" w:line="240" w:lineRule="auto"/>
        <w:rPr>
          <w:rFonts w:asciiTheme="majorHAnsi" w:eastAsia="inter" w:hAnsiTheme="majorHAnsi" w:cs="inter"/>
          <w:color w:val="000000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The job market in Indonesia for "cyber policy" roles is growing, but it remains much smaller and less developed than the rapidly expanding market for technical cybersecurity positions.</w:t>
      </w:r>
    </w:p>
    <w:p w14:paraId="300B106B" w14:textId="77777777" w:rsidR="00462E52" w:rsidRPr="00462E52" w:rsidRDefault="00462E52" w:rsidP="00462E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C1C9BB" w14:textId="28C81FE4" w:rsidR="006F190D" w:rsidRPr="00462E52" w:rsidRDefault="00000000" w:rsidP="00462E5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There is a clear need for cyber policy experts, especially as the government strengthens regulations through agencies like BSSN and implements new national security, data protection, and cyber resilience standards.</w:t>
      </w:r>
      <w:bookmarkStart w:id="0" w:name="fnref1"/>
      <w:bookmarkStart w:id="1" w:name="fnref2"/>
      <w:bookmarkEnd w:id="0"/>
      <w:bookmarkEnd w:id="1"/>
      <w:r w:rsidR="00462E52" w:rsidRPr="00462E52">
        <w:rPr>
          <w:rFonts w:asciiTheme="majorHAnsi" w:hAnsiTheme="majorHAnsi"/>
          <w:sz w:val="24"/>
          <w:szCs w:val="24"/>
        </w:rPr>
        <w:t xml:space="preserve"> </w:t>
      </w:r>
    </w:p>
    <w:p w14:paraId="5A43A363" w14:textId="77777777" w:rsidR="00462E52" w:rsidRPr="00462E52" w:rsidRDefault="00462E52" w:rsidP="00462E52">
      <w:pPr>
        <w:spacing w:after="0" w:line="240" w:lineRule="auto"/>
        <w:ind w:left="540"/>
        <w:rPr>
          <w:rFonts w:asciiTheme="majorHAnsi" w:hAnsiTheme="majorHAnsi"/>
          <w:sz w:val="24"/>
          <w:szCs w:val="24"/>
        </w:rPr>
      </w:pPr>
    </w:p>
    <w:p w14:paraId="69E96E07" w14:textId="77777777" w:rsidR="00462E52" w:rsidRPr="00462E52" w:rsidRDefault="00000000" w:rsidP="00462E5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Government and large companies are actively recruiting for risk, compliance, and policy roles, but the absolute number of advertised jobs is far lower than for technical roles.</w:t>
      </w:r>
      <w:bookmarkStart w:id="2" w:name="fnref1:1"/>
      <w:bookmarkEnd w:id="2"/>
    </w:p>
    <w:p w14:paraId="666C48B8" w14:textId="77777777" w:rsidR="00462E52" w:rsidRPr="00462E52" w:rsidRDefault="00462E52" w:rsidP="00462E52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3160A28" w14:textId="20D30184" w:rsidR="006F190D" w:rsidRDefault="00000000" w:rsidP="00462E5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Most cyber policy roles are found in ministries, regulatory agencies, state-owned enterprises, and a handful of large multinationals, often requiring advanced legal, governance, or strategy experience.</w:t>
      </w:r>
      <w:bookmarkStart w:id="3" w:name="fnref3"/>
      <w:bookmarkStart w:id="4" w:name="fnref4"/>
      <w:bookmarkEnd w:id="3"/>
      <w:bookmarkEnd w:id="4"/>
      <w:r w:rsidR="00462E52" w:rsidRPr="00462E52">
        <w:rPr>
          <w:rFonts w:asciiTheme="majorHAnsi" w:hAnsiTheme="majorHAnsi"/>
          <w:sz w:val="24"/>
          <w:szCs w:val="24"/>
        </w:rPr>
        <w:t xml:space="preserve"> </w:t>
      </w:r>
    </w:p>
    <w:p w14:paraId="53584F70" w14:textId="77777777" w:rsidR="00462E52" w:rsidRDefault="00462E52" w:rsidP="00462E52">
      <w:pPr>
        <w:pStyle w:val="ListParagraph"/>
        <w:rPr>
          <w:rFonts w:asciiTheme="majorHAnsi" w:hAnsiTheme="majorHAnsi"/>
          <w:sz w:val="24"/>
          <w:szCs w:val="24"/>
        </w:rPr>
      </w:pPr>
    </w:p>
    <w:p w14:paraId="3F9082FD" w14:textId="2F78DD46" w:rsidR="006F190D" w:rsidRPr="00462E52" w:rsidRDefault="00000000" w:rsidP="00462E5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Skills shortages exist, particularly for those able to bridge international policy, legal frameworks, and Indonesian regulation, but finding such roles requires specialized experience and strong networks.</w:t>
      </w:r>
      <w:bookmarkStart w:id="5" w:name="fnref2:1"/>
      <w:bookmarkEnd w:id="5"/>
      <w:r w:rsidR="00462E52" w:rsidRPr="00462E52">
        <w:rPr>
          <w:rFonts w:asciiTheme="majorHAnsi" w:hAnsiTheme="majorHAnsi"/>
          <w:sz w:val="24"/>
          <w:szCs w:val="24"/>
        </w:rPr>
        <w:t xml:space="preserve"> </w:t>
      </w:r>
    </w:p>
    <w:p w14:paraId="11157967" w14:textId="77777777" w:rsidR="00462E52" w:rsidRDefault="00462E52" w:rsidP="00462E52">
      <w:pPr>
        <w:spacing w:after="0" w:line="240" w:lineRule="auto"/>
        <w:ind w:left="-30"/>
        <w:rPr>
          <w:rFonts w:asciiTheme="majorHAnsi" w:eastAsia="inter" w:hAnsiTheme="majorHAnsi" w:cs="inter"/>
          <w:b/>
          <w:color w:val="000000"/>
          <w:sz w:val="24"/>
          <w:szCs w:val="24"/>
        </w:rPr>
      </w:pPr>
    </w:p>
    <w:p w14:paraId="25FDF150" w14:textId="74A8F6EB" w:rsidR="006F190D" w:rsidRDefault="00000000" w:rsidP="00462E52">
      <w:pPr>
        <w:spacing w:after="0" w:line="240" w:lineRule="auto"/>
        <w:ind w:left="-30"/>
        <w:rPr>
          <w:rFonts w:asciiTheme="majorHAnsi" w:eastAsia="inter" w:hAnsiTheme="majorHAnsi" w:cs="inter"/>
          <w:b/>
          <w:color w:val="000000"/>
          <w:sz w:val="24"/>
          <w:szCs w:val="24"/>
        </w:rPr>
      </w:pPr>
      <w:r w:rsidRPr="00462E52">
        <w:rPr>
          <w:rFonts w:asciiTheme="majorHAnsi" w:eastAsia="inter" w:hAnsiTheme="majorHAnsi" w:cs="inter"/>
          <w:b/>
          <w:color w:val="000000"/>
          <w:sz w:val="24"/>
          <w:szCs w:val="24"/>
        </w:rPr>
        <w:t>Technical Cybersecurity Job Market</w:t>
      </w:r>
    </w:p>
    <w:p w14:paraId="4D174DE9" w14:textId="77777777" w:rsidR="00462E52" w:rsidRPr="00462E52" w:rsidRDefault="00462E52" w:rsidP="00462E52">
      <w:pPr>
        <w:spacing w:after="0" w:line="240" w:lineRule="auto"/>
        <w:ind w:left="-30"/>
        <w:rPr>
          <w:rFonts w:asciiTheme="majorHAnsi" w:hAnsiTheme="majorHAnsi"/>
          <w:sz w:val="24"/>
          <w:szCs w:val="24"/>
        </w:rPr>
      </w:pPr>
    </w:p>
    <w:p w14:paraId="66509924" w14:textId="467C7036" w:rsidR="00462E52" w:rsidRDefault="00000000" w:rsidP="00462E52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The Indonesian cybersecurity job market is booming, with market size projected at over US</w:t>
      </w:r>
      <w:r w:rsidR="00462E52">
        <w:rPr>
          <w:rFonts w:asciiTheme="majorHAnsi" w:eastAsia="inter" w:hAnsiTheme="majorHAnsi" w:cs="inter"/>
          <w:color w:val="000000"/>
          <w:sz w:val="24"/>
          <w:szCs w:val="24"/>
        </w:rPr>
        <w:t>$</w:t>
      </w: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3 billion by 2028 and ongoing double-digit job growth each year.</w:t>
      </w:r>
      <w:bookmarkStart w:id="6" w:name="fnref5"/>
      <w:bookmarkStart w:id="7" w:name="fnref6"/>
      <w:bookmarkStart w:id="8" w:name="fnref1:3"/>
      <w:bookmarkEnd w:id="6"/>
      <w:bookmarkEnd w:id="7"/>
      <w:bookmarkEnd w:id="8"/>
    </w:p>
    <w:p w14:paraId="1A1F55E4" w14:textId="3D0FDFE8" w:rsidR="006F190D" w:rsidRPr="00462E52" w:rsidRDefault="006F190D" w:rsidP="00462E52">
      <w:pPr>
        <w:spacing w:after="0" w:line="240" w:lineRule="auto"/>
        <w:ind w:left="540"/>
        <w:rPr>
          <w:rFonts w:asciiTheme="majorHAnsi" w:hAnsiTheme="majorHAnsi"/>
          <w:sz w:val="24"/>
          <w:szCs w:val="24"/>
        </w:rPr>
      </w:pPr>
    </w:p>
    <w:p w14:paraId="489CC30F" w14:textId="77777777" w:rsidR="00462E52" w:rsidRDefault="00000000" w:rsidP="00462E52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Technical execution skillsets—like ethical hacking, network defense, incident response, cloud security, and AI/ML security—are in extremely high demand across private and public sectors.</w:t>
      </w:r>
      <w:bookmarkStart w:id="9" w:name="fnref7"/>
      <w:bookmarkStart w:id="10" w:name="fnref5:1"/>
      <w:bookmarkStart w:id="11" w:name="fnref1:4"/>
      <w:bookmarkEnd w:id="9"/>
      <w:bookmarkEnd w:id="10"/>
      <w:bookmarkEnd w:id="11"/>
    </w:p>
    <w:p w14:paraId="04252EB2" w14:textId="20EB591A" w:rsidR="006F190D" w:rsidRPr="00462E52" w:rsidRDefault="00462E52" w:rsidP="00462E52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eastAsia="inter" w:hAnsiTheme="majorHAnsi" w:cs="inter"/>
          <w:color w:val="000000"/>
          <w:sz w:val="24"/>
          <w:szCs w:val="24"/>
        </w:rPr>
        <w:t>E</w:t>
      </w:r>
      <w:r w:rsidR="00000000" w:rsidRPr="00462E52">
        <w:rPr>
          <w:rFonts w:asciiTheme="majorHAnsi" w:eastAsia="inter" w:hAnsiTheme="majorHAnsi" w:cs="inter"/>
          <w:color w:val="000000"/>
          <w:sz w:val="24"/>
          <w:szCs w:val="24"/>
        </w:rPr>
        <w:t>ntry-level and mid-career technical roles are widely available, while senior and architect roles command premium salaries to address an acute talent shortage.</w:t>
      </w:r>
      <w:bookmarkStart w:id="12" w:name="fnref5:2"/>
      <w:bookmarkStart w:id="13" w:name="fnref1:5"/>
      <w:bookmarkEnd w:id="12"/>
      <w:bookmarkEnd w:id="13"/>
      <w:r w:rsidRPr="00462E52">
        <w:rPr>
          <w:rFonts w:asciiTheme="majorHAnsi" w:hAnsiTheme="majorHAnsi"/>
          <w:sz w:val="24"/>
          <w:szCs w:val="24"/>
        </w:rPr>
        <w:t xml:space="preserve"> </w:t>
      </w:r>
    </w:p>
    <w:p w14:paraId="671FEA16" w14:textId="77777777" w:rsidR="00462E52" w:rsidRPr="00462E52" w:rsidRDefault="00462E52" w:rsidP="00462E52">
      <w:pPr>
        <w:spacing w:after="0" w:line="240" w:lineRule="auto"/>
        <w:ind w:left="540"/>
        <w:rPr>
          <w:rFonts w:asciiTheme="majorHAnsi" w:hAnsiTheme="majorHAnsi"/>
          <w:sz w:val="24"/>
          <w:szCs w:val="24"/>
        </w:rPr>
      </w:pPr>
    </w:p>
    <w:p w14:paraId="217D1132" w14:textId="0E8F652D" w:rsidR="006F190D" w:rsidRPr="00462E52" w:rsidRDefault="00000000" w:rsidP="00462E52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The skills gap is acute: Indonesia is estimated to need 100,000 new cybersecurity professionals, mostly in technical roles, and only about 83% of available cybersecurity jobs are currently filled</w:t>
      </w:r>
      <w:bookmarkStart w:id="14" w:name="fnref8"/>
      <w:bookmarkStart w:id="15" w:name="fnref1:6"/>
      <w:bookmarkStart w:id="16" w:name="fnref5:3"/>
      <w:bookmarkEnd w:id="14"/>
      <w:bookmarkEnd w:id="15"/>
      <w:bookmarkEnd w:id="16"/>
      <w:r w:rsidR="00462E52">
        <w:rPr>
          <w:rFonts w:asciiTheme="majorHAnsi" w:eastAsia="inter" w:hAnsiTheme="majorHAnsi" w:cs="inter"/>
          <w:color w:val="000000"/>
          <w:sz w:val="24"/>
          <w:szCs w:val="24"/>
        </w:rPr>
        <w:t>,</w:t>
      </w:r>
      <w:r w:rsidR="00462E52" w:rsidRPr="00462E52">
        <w:rPr>
          <w:rFonts w:asciiTheme="majorHAnsi" w:hAnsiTheme="majorHAnsi"/>
          <w:sz w:val="24"/>
          <w:szCs w:val="24"/>
        </w:rPr>
        <w:t xml:space="preserve"> </w:t>
      </w:r>
    </w:p>
    <w:p w14:paraId="46BD4A88" w14:textId="77777777" w:rsidR="00462E52" w:rsidRDefault="00462E52" w:rsidP="00462E52">
      <w:pPr>
        <w:spacing w:after="0" w:line="240" w:lineRule="auto"/>
        <w:ind w:left="-30"/>
        <w:rPr>
          <w:rFonts w:asciiTheme="majorHAnsi" w:eastAsia="inter" w:hAnsiTheme="majorHAnsi" w:cs="inter"/>
          <w:b/>
          <w:color w:val="000000"/>
          <w:sz w:val="24"/>
          <w:szCs w:val="24"/>
        </w:rPr>
      </w:pPr>
    </w:p>
    <w:p w14:paraId="4EEF013F" w14:textId="77777777" w:rsidR="00AF01C4" w:rsidRDefault="00AF01C4">
      <w:pPr>
        <w:rPr>
          <w:rFonts w:asciiTheme="majorHAnsi" w:eastAsia="inter" w:hAnsiTheme="majorHAnsi" w:cs="inter"/>
          <w:b/>
          <w:color w:val="000000"/>
          <w:sz w:val="24"/>
          <w:szCs w:val="24"/>
        </w:rPr>
      </w:pPr>
      <w:r>
        <w:rPr>
          <w:rFonts w:asciiTheme="majorHAnsi" w:eastAsia="inter" w:hAnsiTheme="majorHAnsi" w:cs="inter"/>
          <w:b/>
          <w:color w:val="000000"/>
          <w:sz w:val="24"/>
          <w:szCs w:val="24"/>
        </w:rPr>
        <w:br w:type="page"/>
      </w:r>
    </w:p>
    <w:p w14:paraId="56097D49" w14:textId="5B8315FA" w:rsidR="006F190D" w:rsidRDefault="00000000" w:rsidP="00462E52">
      <w:pPr>
        <w:spacing w:after="0" w:line="240" w:lineRule="auto"/>
        <w:ind w:left="-30"/>
        <w:rPr>
          <w:rFonts w:asciiTheme="majorHAnsi" w:eastAsia="inter" w:hAnsiTheme="majorHAnsi" w:cs="inter"/>
          <w:b/>
          <w:color w:val="000000"/>
          <w:sz w:val="24"/>
          <w:szCs w:val="24"/>
        </w:rPr>
      </w:pPr>
      <w:r w:rsidRPr="00462E52">
        <w:rPr>
          <w:rFonts w:asciiTheme="majorHAnsi" w:eastAsia="inter" w:hAnsiTheme="majorHAnsi" w:cs="inter"/>
          <w:b/>
          <w:color w:val="000000"/>
          <w:sz w:val="24"/>
          <w:szCs w:val="24"/>
        </w:rPr>
        <w:lastRenderedPageBreak/>
        <w:t>Job Market Comparison</w:t>
      </w:r>
    </w:p>
    <w:p w14:paraId="6EEBF2E6" w14:textId="77777777" w:rsidR="00462E52" w:rsidRPr="00462E52" w:rsidRDefault="00462E52" w:rsidP="00462E52">
      <w:pPr>
        <w:spacing w:after="0" w:line="240" w:lineRule="auto"/>
        <w:ind w:left="-30"/>
        <w:rPr>
          <w:rFonts w:asciiTheme="majorHAnsi" w:hAnsiTheme="majorHAnsi"/>
          <w:sz w:val="24"/>
          <w:szCs w:val="24"/>
        </w:rPr>
      </w:pP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528"/>
        <w:gridCol w:w="1097"/>
        <w:gridCol w:w="1769"/>
        <w:gridCol w:w="1791"/>
        <w:gridCol w:w="1980"/>
      </w:tblGrid>
      <w:tr w:rsidR="006F190D" w:rsidRPr="00462E52" w14:paraId="4EF4D268" w14:textId="77777777" w:rsidTr="00462E52">
        <w:trPr>
          <w:cantSplit/>
          <w:tblCellSpacing w:w="0" w:type="dxa"/>
          <w:jc w:val="center"/>
        </w:trPr>
        <w:tc>
          <w:tcPr>
            <w:tcW w:w="0" w:type="auto"/>
          </w:tcPr>
          <w:p w14:paraId="4518365B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Role Type</w:t>
            </w:r>
          </w:p>
        </w:tc>
        <w:tc>
          <w:tcPr>
            <w:tcW w:w="0" w:type="auto"/>
          </w:tcPr>
          <w:p w14:paraId="4CEA1CEC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Job Market Size</w:t>
            </w:r>
          </w:p>
        </w:tc>
        <w:tc>
          <w:tcPr>
            <w:tcW w:w="0" w:type="auto"/>
          </w:tcPr>
          <w:p w14:paraId="4C6457BC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Growth</w:t>
            </w:r>
          </w:p>
        </w:tc>
        <w:tc>
          <w:tcPr>
            <w:tcW w:w="0" w:type="auto"/>
          </w:tcPr>
          <w:p w14:paraId="4086A482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Common Employers</w:t>
            </w:r>
          </w:p>
        </w:tc>
        <w:tc>
          <w:tcPr>
            <w:tcW w:w="0" w:type="auto"/>
          </w:tcPr>
          <w:p w14:paraId="0861E792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Entry Points</w:t>
            </w:r>
          </w:p>
        </w:tc>
        <w:tc>
          <w:tcPr>
            <w:tcW w:w="0" w:type="auto"/>
          </w:tcPr>
          <w:p w14:paraId="2EFD856F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Main Drivers</w:t>
            </w:r>
          </w:p>
        </w:tc>
      </w:tr>
      <w:tr w:rsidR="006F190D" w:rsidRPr="00462E52" w14:paraId="349E4078" w14:textId="77777777" w:rsidTr="00462E52">
        <w:trPr>
          <w:cantSplit/>
          <w:tblCellSpacing w:w="0" w:type="dxa"/>
          <w:jc w:val="center"/>
        </w:trPr>
        <w:tc>
          <w:tcPr>
            <w:tcW w:w="0" w:type="auto"/>
          </w:tcPr>
          <w:p w14:paraId="2138CCE1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Cyber Policy</w:t>
            </w:r>
          </w:p>
        </w:tc>
        <w:tc>
          <w:tcPr>
            <w:tcW w:w="0" w:type="auto"/>
          </w:tcPr>
          <w:p w14:paraId="1B189933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Small but increasing</w:t>
            </w:r>
          </w:p>
        </w:tc>
        <w:tc>
          <w:tcPr>
            <w:tcW w:w="0" w:type="auto"/>
          </w:tcPr>
          <w:p w14:paraId="19B9FB9E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0EF697D2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Govt, SOEs, MNCs</w:t>
            </w:r>
          </w:p>
        </w:tc>
        <w:tc>
          <w:tcPr>
            <w:tcW w:w="0" w:type="auto"/>
          </w:tcPr>
          <w:p w14:paraId="252B0857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Specialist (law, GRC, gov)</w:t>
            </w:r>
          </w:p>
        </w:tc>
        <w:tc>
          <w:tcPr>
            <w:tcW w:w="0" w:type="auto"/>
          </w:tcPr>
          <w:p w14:paraId="7EEBBC28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New regs, BSSN reforms, digital policy</w:t>
            </w:r>
          </w:p>
        </w:tc>
      </w:tr>
      <w:tr w:rsidR="006F190D" w:rsidRPr="00462E52" w14:paraId="4C0E98E0" w14:textId="77777777" w:rsidTr="00462E52">
        <w:trPr>
          <w:cantSplit/>
          <w:tblCellSpacing w:w="0" w:type="dxa"/>
          <w:jc w:val="center"/>
        </w:trPr>
        <w:tc>
          <w:tcPr>
            <w:tcW w:w="0" w:type="auto"/>
          </w:tcPr>
          <w:p w14:paraId="361C11D6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Technical</w:t>
            </w:r>
          </w:p>
        </w:tc>
        <w:tc>
          <w:tcPr>
            <w:tcW w:w="0" w:type="auto"/>
          </w:tcPr>
          <w:p w14:paraId="6DE51B34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Large &amp; booming</w:t>
            </w:r>
          </w:p>
        </w:tc>
        <w:tc>
          <w:tcPr>
            <w:tcW w:w="0" w:type="auto"/>
          </w:tcPr>
          <w:p w14:paraId="09517947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Very high</w:t>
            </w:r>
          </w:p>
        </w:tc>
        <w:tc>
          <w:tcPr>
            <w:tcW w:w="0" w:type="auto"/>
          </w:tcPr>
          <w:p w14:paraId="15A6551D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Tech firms, finance, all sectors</w:t>
            </w:r>
          </w:p>
        </w:tc>
        <w:tc>
          <w:tcPr>
            <w:tcW w:w="0" w:type="auto"/>
          </w:tcPr>
          <w:p w14:paraId="291BF57B" w14:textId="77777777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Bootcamps, degree, certs</w:t>
            </w:r>
          </w:p>
        </w:tc>
        <w:tc>
          <w:tcPr>
            <w:tcW w:w="0" w:type="auto"/>
          </w:tcPr>
          <w:p w14:paraId="30A52F26" w14:textId="5AC9E628" w:rsidR="006F190D" w:rsidRPr="00462E52" w:rsidRDefault="00000000" w:rsidP="00462E52">
            <w:pPr>
              <w:rPr>
                <w:rFonts w:asciiTheme="majorHAnsi" w:hAnsiTheme="majorHAnsi"/>
                <w:sz w:val="24"/>
                <w:szCs w:val="24"/>
              </w:rPr>
            </w:pP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 xml:space="preserve">Rise in attacks, </w:t>
            </w:r>
            <w:proofErr w:type="spellStart"/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digiti</w:t>
            </w:r>
            <w:r w:rsid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s</w:t>
            </w:r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ation</w:t>
            </w:r>
            <w:proofErr w:type="spellEnd"/>
            <w:r w:rsidRPr="00462E52">
              <w:rPr>
                <w:rFonts w:asciiTheme="majorHAnsi" w:eastAsia="inter" w:hAnsiTheme="majorHAnsi" w:cs="inter"/>
                <w:color w:val="000000"/>
                <w:sz w:val="24"/>
                <w:szCs w:val="24"/>
              </w:rPr>
              <w:t>, skills gap</w:t>
            </w:r>
          </w:p>
        </w:tc>
      </w:tr>
    </w:tbl>
    <w:p w14:paraId="670B9B92" w14:textId="77777777" w:rsidR="006F190D" w:rsidRPr="00462E52" w:rsidRDefault="006F190D" w:rsidP="00462E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35C13D8" w14:textId="14612283" w:rsidR="006F190D" w:rsidRPr="00462E52" w:rsidRDefault="00000000" w:rsidP="00462E52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Technical cybersecurity roles offer broader entry points, greater volume, and faster hiring growth</w:t>
      </w:r>
      <w:bookmarkStart w:id="17" w:name="fnref7:1"/>
      <w:bookmarkStart w:id="18" w:name="fnref1:7"/>
      <w:bookmarkEnd w:id="17"/>
      <w:bookmarkEnd w:id="18"/>
      <w:r w:rsidR="00AF01C4">
        <w:rPr>
          <w:rFonts w:asciiTheme="majorHAnsi" w:eastAsia="inter" w:hAnsiTheme="majorHAnsi" w:cs="inter"/>
          <w:color w:val="000000"/>
          <w:sz w:val="24"/>
          <w:szCs w:val="24"/>
        </w:rPr>
        <w:t>.</w:t>
      </w:r>
    </w:p>
    <w:p w14:paraId="3E721D36" w14:textId="269F3295" w:rsidR="006F190D" w:rsidRDefault="00000000" w:rsidP="00462E52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 xml:space="preserve">Policy roles are strategic, </w:t>
      </w:r>
      <w:proofErr w:type="gramStart"/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>higher</w:t>
      </w:r>
      <w:proofErr w:type="gramEnd"/>
      <w:r w:rsidRPr="00462E52">
        <w:rPr>
          <w:rFonts w:asciiTheme="majorHAnsi" w:eastAsia="inter" w:hAnsiTheme="majorHAnsi" w:cs="inter"/>
          <w:color w:val="000000"/>
          <w:sz w:val="24"/>
          <w:szCs w:val="24"/>
        </w:rPr>
        <w:t xml:space="preserve"> impact in government/critical sectors, but are fewer, require specialized skills, and tend to be filled through targeted recruitment or internal advancement.</w:t>
      </w:r>
      <w:bookmarkStart w:id="19" w:name="fnref4:1"/>
      <w:bookmarkStart w:id="20" w:name="fnref3:2"/>
      <w:bookmarkStart w:id="21" w:name="fnref2:2"/>
      <w:bookmarkEnd w:id="19"/>
      <w:bookmarkEnd w:id="20"/>
      <w:bookmarkEnd w:id="21"/>
      <w:r w:rsidR="00462E52" w:rsidRPr="00462E52">
        <w:rPr>
          <w:rFonts w:asciiTheme="majorHAnsi" w:hAnsiTheme="majorHAnsi"/>
          <w:sz w:val="24"/>
          <w:szCs w:val="24"/>
        </w:rPr>
        <w:t xml:space="preserve"> </w:t>
      </w:r>
    </w:p>
    <w:p w14:paraId="241BCCB3" w14:textId="77777777" w:rsidR="005072C1" w:rsidRDefault="005072C1" w:rsidP="005072C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A3C3B9E" w14:textId="2907C6D4" w:rsidR="005072C1" w:rsidRPr="005072C1" w:rsidRDefault="005072C1" w:rsidP="005072C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5072C1">
        <w:rPr>
          <w:rFonts w:asciiTheme="majorHAnsi" w:hAnsiTheme="majorHAnsi"/>
          <w:b/>
          <w:bCs/>
          <w:sz w:val="24"/>
          <w:szCs w:val="24"/>
        </w:rPr>
        <w:t>Top Employers in Cyber Policy</w:t>
      </w:r>
    </w:p>
    <w:p w14:paraId="4633F558" w14:textId="77777777" w:rsidR="005072C1" w:rsidRDefault="005072C1" w:rsidP="005072C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072A0D3" w14:textId="785E62F2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>Badan Siber dan Sandi Negara (BSSN) — National Cyber and Encryption Agency</w:t>
      </w:r>
    </w:p>
    <w:p w14:paraId="18907BDF" w14:textId="5B7D8E80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 xml:space="preserve">Kementerian </w:t>
      </w: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Komunikasi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 xml:space="preserve"> dan </w:t>
      </w: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Informatika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 xml:space="preserve"> (</w:t>
      </w: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Kominfo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>) — Ministry of Communication and Informatics</w:t>
      </w:r>
    </w:p>
    <w:p w14:paraId="79ECDCD8" w14:textId="2343F7A7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 xml:space="preserve">Bank </w:t>
      </w: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Mandiri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 xml:space="preserve"> </w:t>
      </w:r>
      <w:r w:rsidRPr="005072C1">
        <w:rPr>
          <w:rFonts w:asciiTheme="majorHAnsi" w:hAnsiTheme="majorHAnsi"/>
          <w:sz w:val="24"/>
          <w:szCs w:val="24"/>
          <w:lang w:val="en-AU"/>
        </w:rPr>
        <w:t>Indonesia’s largest bank, with a substantial regulatory and GRC cyber team for financial compliance and policy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 </w:t>
      </w:r>
    </w:p>
    <w:p w14:paraId="0EE14B93" w14:textId="74BEB14C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>PT Telkom Indonesia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 </w:t>
      </w:r>
      <w:r w:rsidRPr="005072C1">
        <w:rPr>
          <w:rFonts w:asciiTheme="majorHAnsi" w:hAnsiTheme="majorHAnsi"/>
          <w:sz w:val="24"/>
          <w:szCs w:val="24"/>
          <w:lang w:val="en-AU"/>
        </w:rPr>
        <w:t>National telecom operator, a key employer for cyber policy, compliance, and GRC specialists</w:t>
      </w:r>
    </w:p>
    <w:p w14:paraId="741CF8AD" w14:textId="6C2987A8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Xynexis</w:t>
      </w:r>
      <w:proofErr w:type="spellEnd"/>
      <w:r>
        <w:rPr>
          <w:rFonts w:asciiTheme="majorHAnsi" w:hAnsiTheme="majorHAnsi"/>
          <w:sz w:val="24"/>
          <w:szCs w:val="24"/>
          <w:lang w:val="en-AU"/>
        </w:rPr>
        <w:t>,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 Indonesia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 </w:t>
      </w:r>
      <w:r w:rsidRPr="005072C1">
        <w:rPr>
          <w:rFonts w:asciiTheme="majorHAnsi" w:hAnsiTheme="majorHAnsi"/>
          <w:sz w:val="24"/>
          <w:szCs w:val="24"/>
          <w:lang w:val="en-AU"/>
        </w:rPr>
        <w:t>One of Indonesia’s major cybersecurity consulting and solutions firms, active in GRC and cyber policy projects</w:t>
      </w:r>
    </w:p>
    <w:p w14:paraId="167D007B" w14:textId="7FBE2B12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Arfadia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 xml:space="preserve">, </w:t>
      </w:r>
      <w:r w:rsidRPr="005072C1">
        <w:rPr>
          <w:rFonts w:asciiTheme="majorHAnsi" w:hAnsiTheme="majorHAnsi"/>
          <w:sz w:val="24"/>
          <w:szCs w:val="24"/>
          <w:lang w:val="en-AU"/>
        </w:rPr>
        <w:t>Major Indonesian cybersecurity and digital transformation provider, with consulting and governance roles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 </w:t>
      </w:r>
    </w:p>
    <w:p w14:paraId="54883D6F" w14:textId="1F7D4CAF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>ITSEC Asia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, </w:t>
      </w:r>
      <w:r w:rsidRPr="005072C1">
        <w:rPr>
          <w:rFonts w:asciiTheme="majorHAnsi" w:hAnsiTheme="majorHAnsi"/>
          <w:sz w:val="24"/>
          <w:szCs w:val="24"/>
          <w:lang w:val="en-AU"/>
        </w:rPr>
        <w:t>Regional cybersecurity and compliance consultancy, focused on financial and large-enterprise sectors</w:t>
      </w:r>
    </w:p>
    <w:p w14:paraId="09A9A17F" w14:textId="027C19D6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QualySec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>/</w:t>
      </w:r>
      <w:proofErr w:type="spellStart"/>
      <w:r w:rsidRPr="005072C1">
        <w:rPr>
          <w:rFonts w:asciiTheme="majorHAnsi" w:hAnsiTheme="majorHAnsi"/>
          <w:sz w:val="24"/>
          <w:szCs w:val="24"/>
          <w:lang w:val="en-AU"/>
        </w:rPr>
        <w:t>Factosecure</w:t>
      </w:r>
      <w:proofErr w:type="spellEnd"/>
      <w:r w:rsidRPr="005072C1">
        <w:rPr>
          <w:rFonts w:asciiTheme="majorHAnsi" w:hAnsiTheme="majorHAnsi"/>
          <w:sz w:val="24"/>
          <w:szCs w:val="24"/>
          <w:lang w:val="en-AU"/>
        </w:rPr>
        <w:t xml:space="preserve">, </w:t>
      </w:r>
      <w:r w:rsidRPr="005072C1">
        <w:rPr>
          <w:rFonts w:asciiTheme="majorHAnsi" w:hAnsiTheme="majorHAnsi"/>
          <w:sz w:val="24"/>
          <w:szCs w:val="24"/>
          <w:lang w:val="en-AU"/>
        </w:rPr>
        <w:t>Emerging leaders in cybersecurity assessment, GRC, and compliance services for various industries</w:t>
      </w:r>
    </w:p>
    <w:p w14:paraId="4BA53444" w14:textId="0C5CB62A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>National Police (POLRI) / Cyber Directorate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, </w:t>
      </w:r>
      <w:r w:rsidRPr="005072C1">
        <w:rPr>
          <w:rFonts w:asciiTheme="majorHAnsi" w:hAnsiTheme="majorHAnsi"/>
          <w:sz w:val="24"/>
          <w:szCs w:val="24"/>
          <w:lang w:val="en-AU"/>
        </w:rPr>
        <w:t>Public sector cybercrime authority, employing cyber policy professionals for enforcement and governance</w:t>
      </w:r>
    </w:p>
    <w:p w14:paraId="1BD2F836" w14:textId="5494D12D" w:rsidR="005072C1" w:rsidRPr="005072C1" w:rsidRDefault="005072C1" w:rsidP="005072C1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  <w:lang w:val="en-AU"/>
        </w:rPr>
      </w:pPr>
      <w:r w:rsidRPr="005072C1">
        <w:rPr>
          <w:rFonts w:asciiTheme="majorHAnsi" w:hAnsiTheme="majorHAnsi"/>
          <w:sz w:val="24"/>
          <w:szCs w:val="24"/>
          <w:lang w:val="en-AU"/>
        </w:rPr>
        <w:t>Tokopedia (and Other Major Tech/E-commerce Firms)</w:t>
      </w:r>
      <w:r w:rsidRPr="005072C1">
        <w:rPr>
          <w:rFonts w:asciiTheme="majorHAnsi" w:hAnsiTheme="majorHAnsi"/>
          <w:sz w:val="24"/>
          <w:szCs w:val="24"/>
          <w:lang w:val="en-AU"/>
        </w:rPr>
        <w:t xml:space="preserve">, </w:t>
      </w:r>
      <w:r w:rsidRPr="005072C1">
        <w:rPr>
          <w:rFonts w:asciiTheme="majorHAnsi" w:hAnsiTheme="majorHAnsi"/>
          <w:sz w:val="24"/>
          <w:szCs w:val="24"/>
          <w:lang w:val="en-AU"/>
        </w:rPr>
        <w:t>Leading Indonesian tech company with dedicated cyber governance teams, influencing sector policy and compliance.</w:t>
      </w:r>
    </w:p>
    <w:p w14:paraId="18B18135" w14:textId="77777777" w:rsidR="005072C1" w:rsidRPr="00462E52" w:rsidRDefault="005072C1" w:rsidP="005072C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5072C1" w:rsidRPr="00462E5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1401"/>
    <w:multiLevelType w:val="hybridMultilevel"/>
    <w:tmpl w:val="61D6D53E"/>
    <w:lvl w:ilvl="0" w:tplc="4C98C86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206A940">
      <w:numFmt w:val="decimal"/>
      <w:lvlText w:val=""/>
      <w:lvlJc w:val="left"/>
    </w:lvl>
    <w:lvl w:ilvl="2" w:tplc="87BCCE36">
      <w:numFmt w:val="decimal"/>
      <w:lvlText w:val=""/>
      <w:lvlJc w:val="left"/>
    </w:lvl>
    <w:lvl w:ilvl="3" w:tplc="86141C3A">
      <w:numFmt w:val="decimal"/>
      <w:lvlText w:val=""/>
      <w:lvlJc w:val="left"/>
    </w:lvl>
    <w:lvl w:ilvl="4" w:tplc="63EE07AE">
      <w:numFmt w:val="decimal"/>
      <w:lvlText w:val=""/>
      <w:lvlJc w:val="left"/>
    </w:lvl>
    <w:lvl w:ilvl="5" w:tplc="0778DDD2">
      <w:numFmt w:val="decimal"/>
      <w:lvlText w:val=""/>
      <w:lvlJc w:val="left"/>
    </w:lvl>
    <w:lvl w:ilvl="6" w:tplc="6E52B680">
      <w:numFmt w:val="decimal"/>
      <w:lvlText w:val=""/>
      <w:lvlJc w:val="left"/>
    </w:lvl>
    <w:lvl w:ilvl="7" w:tplc="FC087394">
      <w:numFmt w:val="decimal"/>
      <w:lvlText w:val=""/>
      <w:lvlJc w:val="left"/>
    </w:lvl>
    <w:lvl w:ilvl="8" w:tplc="773A4C00">
      <w:numFmt w:val="decimal"/>
      <w:lvlText w:val=""/>
      <w:lvlJc w:val="left"/>
    </w:lvl>
  </w:abstractNum>
  <w:abstractNum w:abstractNumId="1" w15:restartNumberingAfterBreak="0">
    <w:nsid w:val="24AF11D0"/>
    <w:multiLevelType w:val="hybridMultilevel"/>
    <w:tmpl w:val="1FE0195A"/>
    <w:lvl w:ilvl="0" w:tplc="EB2C7B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D58A682">
      <w:numFmt w:val="decimal"/>
      <w:lvlText w:val=""/>
      <w:lvlJc w:val="left"/>
    </w:lvl>
    <w:lvl w:ilvl="2" w:tplc="7932FB38">
      <w:numFmt w:val="decimal"/>
      <w:lvlText w:val=""/>
      <w:lvlJc w:val="left"/>
    </w:lvl>
    <w:lvl w:ilvl="3" w:tplc="3A16BB72">
      <w:numFmt w:val="decimal"/>
      <w:lvlText w:val=""/>
      <w:lvlJc w:val="left"/>
    </w:lvl>
    <w:lvl w:ilvl="4" w:tplc="B3868F54">
      <w:numFmt w:val="decimal"/>
      <w:lvlText w:val=""/>
      <w:lvlJc w:val="left"/>
    </w:lvl>
    <w:lvl w:ilvl="5" w:tplc="F26248E4">
      <w:numFmt w:val="decimal"/>
      <w:lvlText w:val=""/>
      <w:lvlJc w:val="left"/>
    </w:lvl>
    <w:lvl w:ilvl="6" w:tplc="AED49A4E">
      <w:numFmt w:val="decimal"/>
      <w:lvlText w:val=""/>
      <w:lvlJc w:val="left"/>
    </w:lvl>
    <w:lvl w:ilvl="7" w:tplc="33FA8A6E">
      <w:numFmt w:val="decimal"/>
      <w:lvlText w:val=""/>
      <w:lvlJc w:val="left"/>
    </w:lvl>
    <w:lvl w:ilvl="8" w:tplc="08341876">
      <w:numFmt w:val="decimal"/>
      <w:lvlText w:val=""/>
      <w:lvlJc w:val="left"/>
    </w:lvl>
  </w:abstractNum>
  <w:abstractNum w:abstractNumId="2" w15:restartNumberingAfterBreak="0">
    <w:nsid w:val="38F13865"/>
    <w:multiLevelType w:val="hybridMultilevel"/>
    <w:tmpl w:val="6AA0F3AC"/>
    <w:lvl w:ilvl="0" w:tplc="9B883A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D869BF4">
      <w:numFmt w:val="decimal"/>
      <w:lvlText w:val=""/>
      <w:lvlJc w:val="left"/>
    </w:lvl>
    <w:lvl w:ilvl="2" w:tplc="46489C42">
      <w:numFmt w:val="decimal"/>
      <w:lvlText w:val=""/>
      <w:lvlJc w:val="left"/>
    </w:lvl>
    <w:lvl w:ilvl="3" w:tplc="106C7AC2">
      <w:numFmt w:val="decimal"/>
      <w:lvlText w:val=""/>
      <w:lvlJc w:val="left"/>
    </w:lvl>
    <w:lvl w:ilvl="4" w:tplc="F8E8929A">
      <w:numFmt w:val="decimal"/>
      <w:lvlText w:val=""/>
      <w:lvlJc w:val="left"/>
    </w:lvl>
    <w:lvl w:ilvl="5" w:tplc="CBCCD4A4">
      <w:numFmt w:val="decimal"/>
      <w:lvlText w:val=""/>
      <w:lvlJc w:val="left"/>
    </w:lvl>
    <w:lvl w:ilvl="6" w:tplc="58E6E072">
      <w:numFmt w:val="decimal"/>
      <w:lvlText w:val=""/>
      <w:lvlJc w:val="left"/>
    </w:lvl>
    <w:lvl w:ilvl="7" w:tplc="35E4DC40">
      <w:numFmt w:val="decimal"/>
      <w:lvlText w:val=""/>
      <w:lvlJc w:val="left"/>
    </w:lvl>
    <w:lvl w:ilvl="8" w:tplc="03EE14BA">
      <w:numFmt w:val="decimal"/>
      <w:lvlText w:val=""/>
      <w:lvlJc w:val="left"/>
    </w:lvl>
  </w:abstractNum>
  <w:abstractNum w:abstractNumId="3" w15:restartNumberingAfterBreak="0">
    <w:nsid w:val="3A4F1F7C"/>
    <w:multiLevelType w:val="multilevel"/>
    <w:tmpl w:val="26D4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56392"/>
    <w:multiLevelType w:val="hybridMultilevel"/>
    <w:tmpl w:val="546E92C4"/>
    <w:lvl w:ilvl="0" w:tplc="14CC1A5A">
      <w:numFmt w:val="decimal"/>
      <w:lvlText w:val=""/>
      <w:lvlJc w:val="left"/>
    </w:lvl>
    <w:lvl w:ilvl="1" w:tplc="756E9C58">
      <w:numFmt w:val="decimal"/>
      <w:lvlText w:val=""/>
      <w:lvlJc w:val="left"/>
    </w:lvl>
    <w:lvl w:ilvl="2" w:tplc="5E8A4422">
      <w:numFmt w:val="decimal"/>
      <w:lvlText w:val=""/>
      <w:lvlJc w:val="left"/>
    </w:lvl>
    <w:lvl w:ilvl="3" w:tplc="3D626016">
      <w:numFmt w:val="decimal"/>
      <w:lvlText w:val=""/>
      <w:lvlJc w:val="left"/>
    </w:lvl>
    <w:lvl w:ilvl="4" w:tplc="A3406A4C">
      <w:numFmt w:val="decimal"/>
      <w:lvlText w:val=""/>
      <w:lvlJc w:val="left"/>
    </w:lvl>
    <w:lvl w:ilvl="5" w:tplc="437EAE8C">
      <w:numFmt w:val="decimal"/>
      <w:lvlText w:val=""/>
      <w:lvlJc w:val="left"/>
    </w:lvl>
    <w:lvl w:ilvl="6" w:tplc="C02017AA">
      <w:numFmt w:val="decimal"/>
      <w:lvlText w:val=""/>
      <w:lvlJc w:val="left"/>
    </w:lvl>
    <w:lvl w:ilvl="7" w:tplc="292ABB54">
      <w:numFmt w:val="decimal"/>
      <w:lvlText w:val=""/>
      <w:lvlJc w:val="left"/>
    </w:lvl>
    <w:lvl w:ilvl="8" w:tplc="FA2E4572">
      <w:numFmt w:val="decimal"/>
      <w:lvlText w:val=""/>
      <w:lvlJc w:val="left"/>
    </w:lvl>
  </w:abstractNum>
  <w:abstractNum w:abstractNumId="5" w15:restartNumberingAfterBreak="0">
    <w:nsid w:val="55DF1C3F"/>
    <w:multiLevelType w:val="hybridMultilevel"/>
    <w:tmpl w:val="9BE87EC8"/>
    <w:lvl w:ilvl="0" w:tplc="3434F8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9EBBE0">
      <w:numFmt w:val="decimal"/>
      <w:lvlText w:val=""/>
      <w:lvlJc w:val="left"/>
    </w:lvl>
    <w:lvl w:ilvl="2" w:tplc="245A0294">
      <w:numFmt w:val="decimal"/>
      <w:lvlText w:val=""/>
      <w:lvlJc w:val="left"/>
    </w:lvl>
    <w:lvl w:ilvl="3" w:tplc="6A302932">
      <w:numFmt w:val="decimal"/>
      <w:lvlText w:val=""/>
      <w:lvlJc w:val="left"/>
    </w:lvl>
    <w:lvl w:ilvl="4" w:tplc="D738F6F8">
      <w:numFmt w:val="decimal"/>
      <w:lvlText w:val=""/>
      <w:lvlJc w:val="left"/>
    </w:lvl>
    <w:lvl w:ilvl="5" w:tplc="5284218A">
      <w:numFmt w:val="decimal"/>
      <w:lvlText w:val=""/>
      <w:lvlJc w:val="left"/>
    </w:lvl>
    <w:lvl w:ilvl="6" w:tplc="3402C2EA">
      <w:numFmt w:val="decimal"/>
      <w:lvlText w:val=""/>
      <w:lvlJc w:val="left"/>
    </w:lvl>
    <w:lvl w:ilvl="7" w:tplc="20B07B8A">
      <w:numFmt w:val="decimal"/>
      <w:lvlText w:val=""/>
      <w:lvlJc w:val="left"/>
    </w:lvl>
    <w:lvl w:ilvl="8" w:tplc="C114CF30">
      <w:numFmt w:val="decimal"/>
      <w:lvlText w:val=""/>
      <w:lvlJc w:val="left"/>
    </w:lvl>
  </w:abstractNum>
  <w:num w:numId="1" w16cid:durableId="2094741163">
    <w:abstractNumId w:val="5"/>
  </w:num>
  <w:num w:numId="2" w16cid:durableId="1738043766">
    <w:abstractNumId w:val="1"/>
  </w:num>
  <w:num w:numId="3" w16cid:durableId="990017555">
    <w:abstractNumId w:val="2"/>
  </w:num>
  <w:num w:numId="4" w16cid:durableId="1492721206">
    <w:abstractNumId w:val="4"/>
  </w:num>
  <w:num w:numId="5" w16cid:durableId="523640388">
    <w:abstractNumId w:val="0"/>
  </w:num>
  <w:num w:numId="6" w16cid:durableId="179104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0D"/>
    <w:rsid w:val="00353FC1"/>
    <w:rsid w:val="00462E52"/>
    <w:rsid w:val="005072C1"/>
    <w:rsid w:val="006F190D"/>
    <w:rsid w:val="007D6355"/>
    <w:rsid w:val="00AF01C4"/>
    <w:rsid w:val="00E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EE3B"/>
  <w15:docId w15:val="{26D61471-9CD0-434D-B43D-EF6829E9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462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2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3177</Characters>
  <Application>Microsoft Office Word</Application>
  <DocSecurity>0</DocSecurity>
  <Lines>317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Greg Austin</cp:lastModifiedBy>
  <cp:revision>5</cp:revision>
  <cp:lastPrinted>2025-10-08T21:09:00Z</cp:lastPrinted>
  <dcterms:created xsi:type="dcterms:W3CDTF">2025-10-08T19:23:00Z</dcterms:created>
  <dcterms:modified xsi:type="dcterms:W3CDTF">2025-10-08T21:19:00Z</dcterms:modified>
</cp:coreProperties>
</file>